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311" w:rsidRDefault="00F92A11">
      <w:r>
        <w:t>Name___________________________________________________________Date______________________________________</w:t>
      </w:r>
      <w:r w:rsidR="001060BA">
        <w:t>Block</w:t>
      </w:r>
      <w:r>
        <w:t>______</w:t>
      </w:r>
    </w:p>
    <w:p w:rsidR="00F92A11" w:rsidRDefault="00F92A11" w:rsidP="00F92A11">
      <w:pPr>
        <w:jc w:val="center"/>
        <w:rPr>
          <w:b/>
          <w:sz w:val="28"/>
        </w:rPr>
      </w:pPr>
      <w:r w:rsidRPr="001060BA">
        <w:rPr>
          <w:b/>
          <w:sz w:val="28"/>
        </w:rPr>
        <w:t>Progressive Presidents</w:t>
      </w:r>
    </w:p>
    <w:p w:rsidR="00A60E50" w:rsidRPr="00A60E50" w:rsidRDefault="00A60E50" w:rsidP="00A60E50">
      <w:pPr>
        <w:rPr>
          <w:sz w:val="24"/>
          <w:szCs w:val="24"/>
        </w:rPr>
      </w:pPr>
      <w:r>
        <w:rPr>
          <w:b/>
          <w:sz w:val="24"/>
          <w:szCs w:val="24"/>
        </w:rPr>
        <w:t>Directions:</w:t>
      </w:r>
      <w:r>
        <w:rPr>
          <w:sz w:val="24"/>
          <w:szCs w:val="24"/>
        </w:rPr>
        <w:t xml:space="preserve"> For the terms on the back, correctly place them in the correct portion of the chart based on the date.  Then you need to either define the term or describe the impact of that term.</w:t>
      </w:r>
    </w:p>
    <w:tbl>
      <w:tblPr>
        <w:tblStyle w:val="TableGrid"/>
        <w:tblW w:w="14456" w:type="dxa"/>
        <w:tblInd w:w="-5" w:type="dxa"/>
        <w:tblLook w:val="04A0" w:firstRow="1" w:lastRow="0" w:firstColumn="1" w:lastColumn="0" w:noHBand="0" w:noVBand="1"/>
      </w:tblPr>
      <w:tblGrid>
        <w:gridCol w:w="2982"/>
        <w:gridCol w:w="3794"/>
        <w:gridCol w:w="3704"/>
        <w:gridCol w:w="3976"/>
      </w:tblGrid>
      <w:tr w:rsidR="001F2050" w:rsidTr="00A60E50">
        <w:trPr>
          <w:trHeight w:val="506"/>
        </w:trPr>
        <w:tc>
          <w:tcPr>
            <w:tcW w:w="2982" w:type="dxa"/>
          </w:tcPr>
          <w:p w:rsidR="001F2050" w:rsidRPr="00F92A11" w:rsidRDefault="001F2050" w:rsidP="00F92A11">
            <w:pPr>
              <w:jc w:val="center"/>
              <w:rPr>
                <w:b/>
              </w:rPr>
            </w:pPr>
            <w:r>
              <w:rPr>
                <w:b/>
              </w:rPr>
              <w:t>Before Sept 1901</w:t>
            </w:r>
          </w:p>
        </w:tc>
        <w:tc>
          <w:tcPr>
            <w:tcW w:w="3794" w:type="dxa"/>
          </w:tcPr>
          <w:p w:rsidR="001F2050" w:rsidRDefault="001F2050" w:rsidP="00F92A11">
            <w:pPr>
              <w:jc w:val="center"/>
              <w:rPr>
                <w:b/>
              </w:rPr>
            </w:pPr>
            <w:r w:rsidRPr="00F92A11">
              <w:rPr>
                <w:b/>
              </w:rPr>
              <w:t>T</w:t>
            </w:r>
            <w:r w:rsidR="00A60E50">
              <w:rPr>
                <w:b/>
              </w:rPr>
              <w:t>heodore</w:t>
            </w:r>
            <w:r w:rsidRPr="00F92A11">
              <w:rPr>
                <w:b/>
              </w:rPr>
              <w:t xml:space="preserve"> Roosevelt</w:t>
            </w:r>
            <w:r>
              <w:rPr>
                <w:b/>
              </w:rPr>
              <w:t xml:space="preserve"> </w:t>
            </w:r>
          </w:p>
          <w:p w:rsidR="00A60E50" w:rsidRPr="00B86136" w:rsidRDefault="00A60E50" w:rsidP="00F92A11">
            <w:pPr>
              <w:jc w:val="center"/>
            </w:pPr>
            <w:r>
              <w:t>(1901-1909)</w:t>
            </w:r>
            <w:bookmarkStart w:id="0" w:name="_GoBack"/>
            <w:bookmarkEnd w:id="0"/>
          </w:p>
        </w:tc>
        <w:tc>
          <w:tcPr>
            <w:tcW w:w="3704" w:type="dxa"/>
          </w:tcPr>
          <w:p w:rsidR="001F2050" w:rsidRDefault="001F2050" w:rsidP="00F92A11">
            <w:pPr>
              <w:jc w:val="center"/>
              <w:rPr>
                <w:b/>
              </w:rPr>
            </w:pPr>
            <w:r w:rsidRPr="00F92A11">
              <w:rPr>
                <w:b/>
              </w:rPr>
              <w:t>William Taft</w:t>
            </w:r>
            <w:r>
              <w:rPr>
                <w:b/>
              </w:rPr>
              <w:t xml:space="preserve"> </w:t>
            </w:r>
          </w:p>
          <w:p w:rsidR="00A60E50" w:rsidRPr="00FE624D" w:rsidRDefault="00A60E50" w:rsidP="00F92A11">
            <w:pPr>
              <w:jc w:val="center"/>
            </w:pPr>
            <w:r>
              <w:t>(1909-1913)</w:t>
            </w:r>
          </w:p>
        </w:tc>
        <w:tc>
          <w:tcPr>
            <w:tcW w:w="3976" w:type="dxa"/>
          </w:tcPr>
          <w:p w:rsidR="001F2050" w:rsidRDefault="001F2050" w:rsidP="00F92A11">
            <w:pPr>
              <w:jc w:val="center"/>
              <w:rPr>
                <w:b/>
              </w:rPr>
            </w:pPr>
            <w:r w:rsidRPr="00F92A11">
              <w:rPr>
                <w:b/>
              </w:rPr>
              <w:t>Woodrow Wilson</w:t>
            </w:r>
            <w:r>
              <w:rPr>
                <w:b/>
              </w:rPr>
              <w:t xml:space="preserve"> </w:t>
            </w:r>
          </w:p>
          <w:p w:rsidR="00A60E50" w:rsidRPr="0010671D" w:rsidRDefault="00A60E50" w:rsidP="00F92A11">
            <w:pPr>
              <w:jc w:val="center"/>
            </w:pPr>
            <w:r>
              <w:t>(1913-1921)</w:t>
            </w:r>
          </w:p>
        </w:tc>
      </w:tr>
      <w:tr w:rsidR="001F2050" w:rsidTr="00A60E50">
        <w:trPr>
          <w:trHeight w:val="8175"/>
        </w:trPr>
        <w:tc>
          <w:tcPr>
            <w:tcW w:w="2982" w:type="dxa"/>
          </w:tcPr>
          <w:p w:rsidR="001F2050" w:rsidRDefault="001F2050" w:rsidP="00F92A11"/>
        </w:tc>
        <w:tc>
          <w:tcPr>
            <w:tcW w:w="3794" w:type="dxa"/>
          </w:tcPr>
          <w:p w:rsidR="001F2050" w:rsidRDefault="001F2050" w:rsidP="00F92A11"/>
        </w:tc>
        <w:tc>
          <w:tcPr>
            <w:tcW w:w="3704" w:type="dxa"/>
          </w:tcPr>
          <w:p w:rsidR="001F2050" w:rsidRDefault="001F2050" w:rsidP="00F92A11"/>
        </w:tc>
        <w:tc>
          <w:tcPr>
            <w:tcW w:w="3976" w:type="dxa"/>
          </w:tcPr>
          <w:p w:rsidR="001F2050" w:rsidRDefault="001F2050" w:rsidP="00F92A11"/>
        </w:tc>
      </w:tr>
    </w:tbl>
    <w:p w:rsidR="00F92A11" w:rsidRDefault="00F92A11" w:rsidP="00F92A11"/>
    <w:p w:rsidR="002059DD" w:rsidRDefault="002059DD" w:rsidP="00B86136">
      <w:pPr>
        <w:pStyle w:val="ListParagraph"/>
        <w:numPr>
          <w:ilvl w:val="0"/>
          <w:numId w:val="1"/>
        </w:numPr>
        <w:sectPr w:rsidR="002059DD" w:rsidSect="00F92A11">
          <w:pgSz w:w="15840" w:h="12240" w:orient="landscape"/>
          <w:pgMar w:top="720" w:right="720" w:bottom="720" w:left="720" w:header="720" w:footer="720" w:gutter="0"/>
          <w:cols w:space="720"/>
          <w:docGrid w:linePitch="360"/>
        </w:sectPr>
      </w:pPr>
    </w:p>
    <w:p w:rsidR="002059DD" w:rsidRDefault="002059DD" w:rsidP="00B86136">
      <w:pPr>
        <w:pStyle w:val="ListParagraph"/>
        <w:numPr>
          <w:ilvl w:val="0"/>
          <w:numId w:val="1"/>
        </w:numPr>
      </w:pPr>
      <w:r>
        <w:t>16</w:t>
      </w:r>
      <w:r w:rsidRPr="002059DD">
        <w:rPr>
          <w:vertAlign w:val="superscript"/>
        </w:rPr>
        <w:t>th</w:t>
      </w:r>
      <w:r>
        <w:t xml:space="preserve"> Amendment</w:t>
      </w:r>
    </w:p>
    <w:p w:rsidR="00B05F8E" w:rsidRDefault="00B05F8E" w:rsidP="00B86136">
      <w:pPr>
        <w:pStyle w:val="ListParagraph"/>
        <w:numPr>
          <w:ilvl w:val="0"/>
          <w:numId w:val="1"/>
        </w:numPr>
      </w:pPr>
      <w:r>
        <w:t>17</w:t>
      </w:r>
      <w:r w:rsidRPr="002059DD">
        <w:rPr>
          <w:vertAlign w:val="superscript"/>
        </w:rPr>
        <w:t>th</w:t>
      </w:r>
      <w:r>
        <w:t xml:space="preserve"> Amendment</w:t>
      </w:r>
    </w:p>
    <w:p w:rsidR="00B05F8E" w:rsidRDefault="00B05F8E" w:rsidP="00B86136">
      <w:pPr>
        <w:pStyle w:val="ListParagraph"/>
        <w:numPr>
          <w:ilvl w:val="0"/>
          <w:numId w:val="1"/>
        </w:numPr>
      </w:pPr>
      <w:r>
        <w:t>18</w:t>
      </w:r>
      <w:r w:rsidRPr="002059DD">
        <w:rPr>
          <w:vertAlign w:val="superscript"/>
        </w:rPr>
        <w:t>th</w:t>
      </w:r>
      <w:r>
        <w:t xml:space="preserve"> Amendment</w:t>
      </w:r>
    </w:p>
    <w:p w:rsidR="00B05F8E" w:rsidRDefault="00B05F8E" w:rsidP="00B86136">
      <w:pPr>
        <w:pStyle w:val="ListParagraph"/>
        <w:numPr>
          <w:ilvl w:val="0"/>
          <w:numId w:val="1"/>
        </w:numPr>
      </w:pPr>
      <w:r>
        <w:t>1902 Coal (Strike)</w:t>
      </w:r>
    </w:p>
    <w:p w:rsidR="00B05F8E" w:rsidRDefault="00B05F8E" w:rsidP="00B86136">
      <w:pPr>
        <w:pStyle w:val="ListParagraph"/>
        <w:numPr>
          <w:ilvl w:val="0"/>
          <w:numId w:val="1"/>
        </w:numPr>
      </w:pPr>
      <w:r>
        <w:t>19</w:t>
      </w:r>
      <w:r w:rsidRPr="002059DD">
        <w:rPr>
          <w:vertAlign w:val="superscript"/>
        </w:rPr>
        <w:t>th</w:t>
      </w:r>
      <w:r>
        <w:t xml:space="preserve"> Amendment</w:t>
      </w:r>
    </w:p>
    <w:p w:rsidR="00B05F8E" w:rsidRDefault="00B05F8E" w:rsidP="00F92A11">
      <w:pPr>
        <w:pStyle w:val="ListParagraph"/>
        <w:numPr>
          <w:ilvl w:val="0"/>
          <w:numId w:val="1"/>
        </w:numPr>
      </w:pPr>
      <w:r>
        <w:t>Child Labor Act</w:t>
      </w:r>
    </w:p>
    <w:p w:rsidR="00B05F8E" w:rsidRDefault="00B05F8E" w:rsidP="00B86136">
      <w:pPr>
        <w:pStyle w:val="ListParagraph"/>
        <w:numPr>
          <w:ilvl w:val="0"/>
          <w:numId w:val="1"/>
        </w:numPr>
      </w:pPr>
      <w:r>
        <w:t>Clayton Antitrust Act</w:t>
      </w:r>
    </w:p>
    <w:p w:rsidR="00B05F8E" w:rsidRDefault="00A60E50" w:rsidP="00F92A11">
      <w:pPr>
        <w:pStyle w:val="ListParagraph"/>
        <w:numPr>
          <w:ilvl w:val="0"/>
          <w:numId w:val="1"/>
        </w:numPr>
      </w:pPr>
      <w:r>
        <w:t>Forest Reserve Act of 1891</w:t>
      </w:r>
    </w:p>
    <w:p w:rsidR="00B05F8E" w:rsidRDefault="00B05F8E" w:rsidP="00B86136">
      <w:pPr>
        <w:pStyle w:val="ListParagraph"/>
        <w:numPr>
          <w:ilvl w:val="0"/>
          <w:numId w:val="1"/>
        </w:numPr>
      </w:pPr>
      <w:r>
        <w:t>Elkins Act</w:t>
      </w:r>
    </w:p>
    <w:p w:rsidR="00B05F8E" w:rsidRDefault="00B05F8E" w:rsidP="00B86136">
      <w:pPr>
        <w:pStyle w:val="ListParagraph"/>
        <w:numPr>
          <w:ilvl w:val="0"/>
          <w:numId w:val="1"/>
        </w:numPr>
      </w:pPr>
      <w:r>
        <w:t>Federal Reserve System</w:t>
      </w:r>
    </w:p>
    <w:p w:rsidR="00B05F8E" w:rsidRDefault="00B05F8E" w:rsidP="00B86136">
      <w:pPr>
        <w:pStyle w:val="ListParagraph"/>
        <w:numPr>
          <w:ilvl w:val="0"/>
          <w:numId w:val="1"/>
        </w:numPr>
      </w:pPr>
      <w:r>
        <w:t>Federal Trade Commission (FTC)</w:t>
      </w:r>
    </w:p>
    <w:p w:rsidR="00B05F8E" w:rsidRDefault="00B05F8E" w:rsidP="00B86136">
      <w:pPr>
        <w:pStyle w:val="ListParagraph"/>
        <w:numPr>
          <w:ilvl w:val="0"/>
          <w:numId w:val="1"/>
        </w:numPr>
      </w:pPr>
      <w:r>
        <w:t>Hepburn Act</w:t>
      </w:r>
    </w:p>
    <w:p w:rsidR="00B05F8E" w:rsidRDefault="00B05F8E" w:rsidP="00F92A11">
      <w:pPr>
        <w:pStyle w:val="ListParagraph"/>
        <w:numPr>
          <w:ilvl w:val="0"/>
          <w:numId w:val="1"/>
        </w:numPr>
      </w:pPr>
      <w:r>
        <w:t>Mann Elkins Act (1910)</w:t>
      </w:r>
    </w:p>
    <w:p w:rsidR="00B05F8E" w:rsidRDefault="00B05F8E" w:rsidP="00B86136">
      <w:pPr>
        <w:pStyle w:val="ListParagraph"/>
        <w:numPr>
          <w:ilvl w:val="0"/>
          <w:numId w:val="1"/>
        </w:numPr>
      </w:pPr>
      <w:r>
        <w:t>Meat Inspection Act</w:t>
      </w:r>
    </w:p>
    <w:p w:rsidR="00B05F8E" w:rsidRDefault="00B05F8E" w:rsidP="00B86136">
      <w:pPr>
        <w:pStyle w:val="ListParagraph"/>
        <w:numPr>
          <w:ilvl w:val="0"/>
          <w:numId w:val="1"/>
        </w:numPr>
      </w:pPr>
      <w:r>
        <w:t>New Freedom</w:t>
      </w:r>
    </w:p>
    <w:p w:rsidR="00B05F8E" w:rsidRDefault="00B05F8E" w:rsidP="00B86136">
      <w:pPr>
        <w:pStyle w:val="ListParagraph"/>
        <w:numPr>
          <w:ilvl w:val="0"/>
          <w:numId w:val="1"/>
        </w:numPr>
      </w:pPr>
      <w:r>
        <w:t>Payne Aldrich Tariff</w:t>
      </w:r>
    </w:p>
    <w:p w:rsidR="00B05F8E" w:rsidRDefault="00B05F8E" w:rsidP="00F92A11">
      <w:pPr>
        <w:pStyle w:val="ListParagraph"/>
        <w:numPr>
          <w:ilvl w:val="0"/>
          <w:numId w:val="1"/>
        </w:numPr>
      </w:pPr>
      <w:r>
        <w:t>Pinchot Ballinger Controversy</w:t>
      </w:r>
    </w:p>
    <w:p w:rsidR="00B05F8E" w:rsidRDefault="00B05F8E" w:rsidP="00B86136">
      <w:pPr>
        <w:pStyle w:val="ListParagraph"/>
        <w:numPr>
          <w:ilvl w:val="0"/>
          <w:numId w:val="1"/>
        </w:numPr>
      </w:pPr>
      <w:r>
        <w:t>Pure Food and Drug Act</w:t>
      </w:r>
    </w:p>
    <w:p w:rsidR="00B05F8E" w:rsidRDefault="00B05F8E" w:rsidP="00B86136">
      <w:pPr>
        <w:pStyle w:val="ListParagraph"/>
        <w:numPr>
          <w:ilvl w:val="0"/>
          <w:numId w:val="1"/>
        </w:numPr>
      </w:pPr>
      <w:r>
        <w:t>Sherman Antitrust Act</w:t>
      </w:r>
    </w:p>
    <w:p w:rsidR="00B05F8E" w:rsidRDefault="00B05F8E" w:rsidP="00F92A11">
      <w:pPr>
        <w:pStyle w:val="ListParagraph"/>
        <w:numPr>
          <w:ilvl w:val="0"/>
          <w:numId w:val="1"/>
        </w:numPr>
      </w:pPr>
      <w:r>
        <w:t>Square Deal</w:t>
      </w:r>
    </w:p>
    <w:p w:rsidR="00B05F8E" w:rsidRDefault="00B05F8E" w:rsidP="00B86136">
      <w:pPr>
        <w:pStyle w:val="ListParagraph"/>
        <w:numPr>
          <w:ilvl w:val="0"/>
          <w:numId w:val="1"/>
        </w:numPr>
      </w:pPr>
      <w:r>
        <w:t>Sued Northern Securities Company</w:t>
      </w:r>
    </w:p>
    <w:p w:rsidR="00B05F8E" w:rsidRDefault="00B05F8E" w:rsidP="00F92A11">
      <w:pPr>
        <w:pStyle w:val="ListParagraph"/>
        <w:numPr>
          <w:ilvl w:val="0"/>
          <w:numId w:val="1"/>
        </w:numPr>
      </w:pPr>
      <w:r>
        <w:t>Tariff reduction</w:t>
      </w:r>
    </w:p>
    <w:p w:rsidR="00B05F8E" w:rsidRDefault="00B05F8E" w:rsidP="00B86136">
      <w:pPr>
        <w:pStyle w:val="ListParagraph"/>
        <w:numPr>
          <w:ilvl w:val="0"/>
          <w:numId w:val="1"/>
        </w:numPr>
      </w:pPr>
      <w:r>
        <w:t>True Trust Buster</w:t>
      </w:r>
    </w:p>
    <w:p w:rsidR="00B05F8E" w:rsidRDefault="00B05F8E" w:rsidP="00F92A11">
      <w:pPr>
        <w:pStyle w:val="ListParagraph"/>
        <w:numPr>
          <w:ilvl w:val="0"/>
          <w:numId w:val="1"/>
        </w:numPr>
      </w:pPr>
      <w:r>
        <w:t>Trust busting –good trusts v. bad trusts</w:t>
      </w:r>
    </w:p>
    <w:p w:rsidR="001F2050" w:rsidRDefault="001F2050" w:rsidP="00F92A11">
      <w:pPr>
        <w:pStyle w:val="ListParagraph"/>
        <w:numPr>
          <w:ilvl w:val="0"/>
          <w:numId w:val="1"/>
        </w:numPr>
      </w:pPr>
      <w:r>
        <w:t>All states adopted Australian ballot</w:t>
      </w:r>
    </w:p>
    <w:p w:rsidR="001F2050" w:rsidRDefault="001F2050" w:rsidP="00F92A11">
      <w:pPr>
        <w:pStyle w:val="ListParagraph"/>
        <w:numPr>
          <w:ilvl w:val="0"/>
          <w:numId w:val="1"/>
        </w:numPr>
      </w:pPr>
      <w:r>
        <w:t>Muller v. Oregon</w:t>
      </w:r>
    </w:p>
    <w:p w:rsidR="00A60E50" w:rsidRDefault="00A60E50" w:rsidP="00F92A11">
      <w:pPr>
        <w:pStyle w:val="ListParagraph"/>
        <w:numPr>
          <w:ilvl w:val="0"/>
          <w:numId w:val="1"/>
        </w:numPr>
      </w:pPr>
      <w:r>
        <w:t>Bull Moose Party</w:t>
      </w:r>
    </w:p>
    <w:p w:rsidR="00BB0134" w:rsidRDefault="00BB0134" w:rsidP="00B86136"/>
    <w:p w:rsidR="001F2050" w:rsidRDefault="001F2050" w:rsidP="00B86136">
      <w:pPr>
        <w:sectPr w:rsidR="001F2050" w:rsidSect="00BB0134">
          <w:type w:val="continuous"/>
          <w:pgSz w:w="15840" w:h="12240" w:orient="landscape"/>
          <w:pgMar w:top="720" w:right="720" w:bottom="720" w:left="720" w:header="720" w:footer="720" w:gutter="0"/>
          <w:cols w:num="3" w:space="720"/>
          <w:docGrid w:linePitch="360"/>
        </w:sectPr>
      </w:pPr>
    </w:p>
    <w:p w:rsidR="002059DD" w:rsidRDefault="002059DD" w:rsidP="00B86136"/>
    <w:p w:rsidR="00BB0134" w:rsidRDefault="00BB0134" w:rsidP="00B86136">
      <w:pPr>
        <w:sectPr w:rsidR="00BB0134" w:rsidSect="002059DD">
          <w:type w:val="continuous"/>
          <w:pgSz w:w="15840" w:h="12240" w:orient="landscape"/>
          <w:pgMar w:top="720" w:right="720" w:bottom="720" w:left="720" w:header="720" w:footer="720" w:gutter="0"/>
          <w:cols w:num="2" w:space="720"/>
          <w:docGrid w:linePitch="360"/>
        </w:sectPr>
      </w:pPr>
    </w:p>
    <w:p w:rsidR="00B86136" w:rsidRDefault="00B86136" w:rsidP="00B86136"/>
    <w:sectPr w:rsidR="00B86136" w:rsidSect="002059DD">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745F3"/>
    <w:multiLevelType w:val="hybridMultilevel"/>
    <w:tmpl w:val="4F0C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A9"/>
    <w:rsid w:val="001060BA"/>
    <w:rsid w:val="0010671D"/>
    <w:rsid w:val="001902DA"/>
    <w:rsid w:val="001F2050"/>
    <w:rsid w:val="002059DD"/>
    <w:rsid w:val="00226286"/>
    <w:rsid w:val="004D59A9"/>
    <w:rsid w:val="0055786F"/>
    <w:rsid w:val="00A60E50"/>
    <w:rsid w:val="00AE735D"/>
    <w:rsid w:val="00B05F8E"/>
    <w:rsid w:val="00B509FD"/>
    <w:rsid w:val="00B86136"/>
    <w:rsid w:val="00BB0134"/>
    <w:rsid w:val="00C254EA"/>
    <w:rsid w:val="00DD6311"/>
    <w:rsid w:val="00F92A11"/>
    <w:rsid w:val="00FE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E5B1"/>
  <w15:docId w15:val="{A9406976-F43F-40D2-9417-F5262FC5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Genevieve Costantini</cp:lastModifiedBy>
  <cp:revision>4</cp:revision>
  <dcterms:created xsi:type="dcterms:W3CDTF">2018-01-04T19:13:00Z</dcterms:created>
  <dcterms:modified xsi:type="dcterms:W3CDTF">2018-01-05T00:44:00Z</dcterms:modified>
</cp:coreProperties>
</file>